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B3E86" w14:textId="77777777" w:rsidR="00D84948" w:rsidRDefault="00D84948">
      <w:pPr>
        <w:pStyle w:val="Corpodetexto"/>
        <w:spacing w:before="156"/>
        <w:rPr>
          <w:rFonts w:ascii="Calibri"/>
          <w:sz w:val="22"/>
        </w:rPr>
      </w:pPr>
      <w:bookmarkStart w:id="0" w:name="_GoBack"/>
      <w:bookmarkEnd w:id="0"/>
    </w:p>
    <w:p w14:paraId="4B7A8E5E" w14:textId="77777777" w:rsidR="00D84948" w:rsidRDefault="00CB5FE2">
      <w:pPr>
        <w:pStyle w:val="Corpodetexto"/>
        <w:ind w:left="1" w:right="13"/>
        <w:jc w:val="center"/>
      </w:pPr>
      <w:r>
        <w:t>ORIGINAL</w:t>
      </w:r>
      <w:r>
        <w:rPr>
          <w:spacing w:val="-8"/>
        </w:rPr>
        <w:t xml:space="preserve"> </w:t>
      </w:r>
      <w:r>
        <w:t>ARTICLE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rPr>
          <w:spacing w:val="-2"/>
        </w:rPr>
        <w:t>ORIGINAL</w:t>
      </w:r>
    </w:p>
    <w:p w14:paraId="37B4975F" w14:textId="77777777" w:rsidR="00D84948" w:rsidRDefault="00CB5FE2">
      <w:pPr>
        <w:pStyle w:val="Corpodetexto"/>
        <w:spacing w:before="182"/>
        <w:ind w:left="32" w:right="45"/>
        <w:jc w:val="center"/>
      </w:pPr>
      <w:r>
        <w:t>ANÁLISE DAS INTERNAÇÕES POR DOENÇAS RESPIRATÓRIAS E SUAS RELAÇÕES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FOCOS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QUEIMADAS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AMAZÔNIA</w:t>
      </w:r>
      <w:r>
        <w:rPr>
          <w:spacing w:val="-8"/>
        </w:rPr>
        <w:t xml:space="preserve"> </w:t>
      </w:r>
      <w:r>
        <w:t>ORIENTAL</w:t>
      </w:r>
      <w:r>
        <w:rPr>
          <w:spacing w:val="-8"/>
        </w:rPr>
        <w:t xml:space="preserve"> </w:t>
      </w:r>
      <w:r>
        <w:t>(2019-2025)</w:t>
      </w:r>
    </w:p>
    <w:p w14:paraId="261FEE95" w14:textId="77777777" w:rsidR="00D84948" w:rsidRDefault="00CB5FE2">
      <w:pPr>
        <w:pStyle w:val="Corpodetexto"/>
        <w:spacing w:before="160"/>
        <w:ind w:right="13"/>
        <w:jc w:val="center"/>
      </w:pPr>
      <w:r>
        <w:rPr>
          <w:spacing w:val="-2"/>
        </w:rPr>
        <w:t>ANALYSIS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HOSPITALIZATIONS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RESPIRATORY</w:t>
      </w:r>
      <w:r>
        <w:rPr>
          <w:spacing w:val="-6"/>
        </w:rPr>
        <w:t xml:space="preserve"> </w:t>
      </w:r>
      <w:r>
        <w:rPr>
          <w:spacing w:val="-2"/>
        </w:rPr>
        <w:t>DISEASES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 xml:space="preserve">THEIR </w:t>
      </w:r>
      <w:r>
        <w:t>RELATIONSHIP WITH FIRE FOCI IN THE EASTERN AMAZON (2019-2025)</w:t>
      </w:r>
    </w:p>
    <w:p w14:paraId="32108027" w14:textId="77777777" w:rsidR="00D84948" w:rsidRDefault="00D84948">
      <w:pPr>
        <w:pStyle w:val="Corpodetexto"/>
      </w:pPr>
    </w:p>
    <w:p w14:paraId="3E113095" w14:textId="77777777" w:rsidR="00D84948" w:rsidRDefault="00D84948">
      <w:pPr>
        <w:pStyle w:val="Corpodetexto"/>
        <w:spacing w:before="43"/>
      </w:pPr>
    </w:p>
    <w:p w14:paraId="3481AADB" w14:textId="77777777" w:rsidR="00D84948" w:rsidRDefault="00CB5FE2">
      <w:pPr>
        <w:pStyle w:val="Corpodetexto"/>
        <w:spacing w:before="1"/>
        <w:ind w:left="1" w:right="13"/>
        <w:jc w:val="center"/>
      </w:pPr>
      <w:r>
        <w:t>Matheus</w:t>
      </w:r>
      <w:r>
        <w:rPr>
          <w:spacing w:val="-5"/>
        </w:rPr>
        <w:t xml:space="preserve"> </w:t>
      </w:r>
      <w:r>
        <w:t>Ferreira</w:t>
      </w:r>
      <w:r>
        <w:rPr>
          <w:spacing w:val="-5"/>
        </w:rPr>
        <w:t xml:space="preserve"> </w:t>
      </w:r>
      <w:r>
        <w:t>Pedrosa</w:t>
      </w:r>
      <w:r>
        <w:rPr>
          <w:vertAlign w:val="superscript"/>
        </w:rPr>
        <w:t>1*</w:t>
      </w:r>
      <w:r>
        <w:t>;</w:t>
      </w:r>
      <w:r>
        <w:rPr>
          <w:spacing w:val="-4"/>
        </w:rPr>
        <w:t xml:space="preserve"> </w:t>
      </w:r>
      <w:r>
        <w:t>Grazielly</w:t>
      </w:r>
      <w:r>
        <w:rPr>
          <w:spacing w:val="-5"/>
        </w:rPr>
        <w:t xml:space="preserve"> </w:t>
      </w:r>
      <w:r>
        <w:t>Souza</w:t>
      </w:r>
      <w:r>
        <w:rPr>
          <w:spacing w:val="-5"/>
        </w:rPr>
        <w:t xml:space="preserve"> </w:t>
      </w:r>
      <w:r>
        <w:t>Barbosa</w:t>
      </w:r>
      <w:r>
        <w:rPr>
          <w:vertAlign w:val="superscript"/>
        </w:rPr>
        <w:t>1</w:t>
      </w:r>
      <w:r>
        <w:t>;</w:t>
      </w:r>
      <w:r>
        <w:rPr>
          <w:spacing w:val="-4"/>
        </w:rPr>
        <w:t xml:space="preserve"> </w:t>
      </w:r>
      <w:r>
        <w:t>Luis</w:t>
      </w:r>
      <w:r>
        <w:rPr>
          <w:spacing w:val="-5"/>
        </w:rPr>
        <w:t xml:space="preserve"> </w:t>
      </w:r>
      <w:r>
        <w:t>Carlos</w:t>
      </w:r>
      <w:r>
        <w:rPr>
          <w:spacing w:val="-5"/>
        </w:rPr>
        <w:t xml:space="preserve"> </w:t>
      </w:r>
      <w:r>
        <w:t>Teixeira</w:t>
      </w:r>
      <w:r>
        <w:rPr>
          <w:spacing w:val="-4"/>
        </w:rPr>
        <w:t xml:space="preserve"> </w:t>
      </w:r>
      <w:r>
        <w:t>Lopes</w:t>
      </w:r>
      <w:r>
        <w:rPr>
          <w:vertAlign w:val="superscript"/>
        </w:rPr>
        <w:t>1</w:t>
      </w:r>
      <w:r>
        <w:t>;</w:t>
      </w:r>
      <w:r>
        <w:rPr>
          <w:spacing w:val="-5"/>
        </w:rPr>
        <w:t xml:space="preserve"> Ma.</w:t>
      </w:r>
    </w:p>
    <w:p w14:paraId="6D846E85" w14:textId="77777777" w:rsidR="00D84948" w:rsidRDefault="00CB5FE2">
      <w:pPr>
        <w:pStyle w:val="Corpodetexto"/>
        <w:ind w:left="1" w:right="13"/>
        <w:jc w:val="center"/>
      </w:pPr>
      <w:r>
        <w:t xml:space="preserve">Euzamar de Araujo Silva </w:t>
      </w:r>
      <w:r>
        <w:rPr>
          <w:spacing w:val="-2"/>
        </w:rPr>
        <w:t>Santana</w:t>
      </w:r>
      <w:r>
        <w:rPr>
          <w:spacing w:val="-2"/>
          <w:vertAlign w:val="superscript"/>
        </w:rPr>
        <w:t>1</w:t>
      </w:r>
    </w:p>
    <w:p w14:paraId="0C90D1CA" w14:textId="77777777" w:rsidR="00D84948" w:rsidRDefault="00D84948">
      <w:pPr>
        <w:pStyle w:val="Corpodetexto"/>
      </w:pPr>
    </w:p>
    <w:p w14:paraId="2ACCF465" w14:textId="77777777" w:rsidR="00D84948" w:rsidRDefault="00D84948">
      <w:pPr>
        <w:pStyle w:val="Corpodetexto"/>
        <w:spacing w:before="43"/>
      </w:pPr>
    </w:p>
    <w:p w14:paraId="13C8A182" w14:textId="77777777" w:rsidR="00D84948" w:rsidRDefault="00CB5FE2">
      <w:pPr>
        <w:pStyle w:val="Corpodetexto"/>
        <w:spacing w:before="1"/>
        <w:ind w:left="1" w:right="25"/>
        <w:jc w:val="both"/>
      </w:pPr>
      <w:r>
        <w:rPr>
          <w:vertAlign w:val="superscript"/>
        </w:rPr>
        <w:t>1</w:t>
      </w:r>
      <w:r>
        <w:t>Centro de Ciências de Imperatriz (CCIM), Universidade Federal do Maranhão (UFMA), Imperatriz, Maranhão, Brasil.</w:t>
      </w:r>
    </w:p>
    <w:p w14:paraId="12E8B166" w14:textId="77777777" w:rsidR="00D84948" w:rsidRDefault="00CB5FE2">
      <w:pPr>
        <w:pStyle w:val="Corpodetexto"/>
        <w:spacing w:before="276"/>
        <w:ind w:left="1"/>
        <w:jc w:val="both"/>
      </w:pPr>
      <w:r>
        <w:t xml:space="preserve">* Autor de correspondencia: </w:t>
      </w:r>
      <w:hyperlink r:id="rId6">
        <w:r>
          <w:rPr>
            <w:spacing w:val="-2"/>
          </w:rPr>
          <w:t>matheus.fp@discente.ufma.br</w:t>
        </w:r>
      </w:hyperlink>
    </w:p>
    <w:p w14:paraId="03EA603D" w14:textId="77777777" w:rsidR="00D84948" w:rsidRDefault="00D84948">
      <w:pPr>
        <w:pStyle w:val="Corpodetexto"/>
        <w:spacing w:before="29"/>
      </w:pPr>
    </w:p>
    <w:p w14:paraId="517AB0E4" w14:textId="77777777" w:rsidR="00D84948" w:rsidRDefault="00CB5FE2">
      <w:pPr>
        <w:pStyle w:val="Corpodetexto"/>
        <w:spacing w:before="1"/>
        <w:ind w:left="1"/>
        <w:jc w:val="both"/>
      </w:pPr>
      <w:r>
        <w:t>Matheus</w:t>
      </w:r>
      <w:r>
        <w:rPr>
          <w:spacing w:val="-4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>Pedrosa:</w:t>
      </w:r>
      <w:r>
        <w:rPr>
          <w:spacing w:val="24"/>
        </w:rPr>
        <w:t xml:space="preserve"> </w:t>
      </w:r>
      <w:r>
        <w:rPr>
          <w:noProof/>
          <w:spacing w:val="30"/>
        </w:rPr>
        <w:drawing>
          <wp:inline distT="0" distB="0" distL="0" distR="0" wp14:anchorId="3A831A0F" wp14:editId="528B84FE">
            <wp:extent cx="190500" cy="1905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>
        <w:r>
          <w:rPr>
            <w:color w:val="1154CC"/>
            <w:u w:val="thick" w:color="1154CC"/>
          </w:rPr>
          <w:t>https://orcid.org/0009-0003-3115-</w:t>
        </w:r>
        <w:r>
          <w:rPr>
            <w:color w:val="1154CC"/>
            <w:spacing w:val="-4"/>
            <w:u w:val="thick" w:color="1154CC"/>
          </w:rPr>
          <w:t>8361</w:t>
        </w:r>
      </w:hyperlink>
    </w:p>
    <w:p w14:paraId="6AE10586" w14:textId="77777777" w:rsidR="00D84948" w:rsidRDefault="00CB5FE2">
      <w:pPr>
        <w:pStyle w:val="Corpodetexto"/>
        <w:spacing w:before="30" w:line="261" w:lineRule="auto"/>
        <w:ind w:left="1" w:right="468"/>
      </w:pPr>
      <w:r>
        <w:t>Grazielly</w:t>
      </w:r>
      <w:r>
        <w:rPr>
          <w:spacing w:val="-4"/>
        </w:rPr>
        <w:t xml:space="preserve"> </w:t>
      </w:r>
      <w:r>
        <w:t>Souza</w:t>
      </w:r>
      <w:r>
        <w:rPr>
          <w:spacing w:val="-4"/>
        </w:rPr>
        <w:t xml:space="preserve"> </w:t>
      </w:r>
      <w:r>
        <w:t>Barbosa:</w:t>
      </w:r>
      <w:r>
        <w:rPr>
          <w:spacing w:val="24"/>
        </w:rPr>
        <w:t xml:space="preserve"> </w:t>
      </w:r>
      <w:r>
        <w:rPr>
          <w:noProof/>
          <w:spacing w:val="30"/>
        </w:rPr>
        <w:drawing>
          <wp:inline distT="0" distB="0" distL="0" distR="0" wp14:anchorId="4D79F26B" wp14:editId="5A55CD29">
            <wp:extent cx="190500" cy="1905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9">
        <w:r>
          <w:rPr>
            <w:color w:val="1154CC"/>
            <w:u w:val="thick" w:color="1154CC"/>
          </w:rPr>
          <w:t>https://orcid.org/my-orcid?orcid=0009-0007-5643-7980</w:t>
        </w:r>
      </w:hyperlink>
      <w:r>
        <w:rPr>
          <w:color w:val="1154CC"/>
        </w:rPr>
        <w:t xml:space="preserve"> </w:t>
      </w:r>
      <w:r>
        <w:t>Luis Carlos Teixeira Lopes:</w:t>
      </w:r>
      <w:r>
        <w:rPr>
          <w:spacing w:val="30"/>
        </w:rPr>
        <w:t xml:space="preserve"> </w:t>
      </w:r>
      <w:r>
        <w:rPr>
          <w:noProof/>
          <w:spacing w:val="30"/>
        </w:rPr>
        <w:drawing>
          <wp:inline distT="0" distB="0" distL="0" distR="0" wp14:anchorId="28AC7304" wp14:editId="7AC5211D">
            <wp:extent cx="190500" cy="1905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0">
        <w:r>
          <w:rPr>
            <w:color w:val="1154CC"/>
            <w:u w:val="thick" w:color="1154CC"/>
          </w:rPr>
          <w:t>https://orcid.org/0009-0002-1435-7257</w:t>
        </w:r>
      </w:hyperlink>
    </w:p>
    <w:p w14:paraId="559DD8B2" w14:textId="77777777" w:rsidR="00D84948" w:rsidRDefault="00CB5FE2">
      <w:pPr>
        <w:spacing w:before="6"/>
        <w:ind w:left="1"/>
        <w:rPr>
          <w:rFonts w:ascii="Calibri"/>
        </w:rPr>
      </w:pPr>
      <w:r>
        <w:rPr>
          <w:sz w:val="24"/>
        </w:rPr>
        <w:t>Ma.</w:t>
      </w:r>
      <w:r>
        <w:rPr>
          <w:spacing w:val="-7"/>
          <w:sz w:val="24"/>
        </w:rPr>
        <w:t xml:space="preserve"> </w:t>
      </w:r>
      <w:r>
        <w:rPr>
          <w:sz w:val="24"/>
        </w:rPr>
        <w:t>Euzamar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Araujo</w:t>
      </w:r>
      <w:r>
        <w:rPr>
          <w:spacing w:val="-6"/>
          <w:sz w:val="24"/>
        </w:rPr>
        <w:t xml:space="preserve"> </w:t>
      </w:r>
      <w:r>
        <w:rPr>
          <w:sz w:val="24"/>
        </w:rPr>
        <w:t>Silva</w:t>
      </w:r>
      <w:r>
        <w:rPr>
          <w:spacing w:val="-6"/>
          <w:sz w:val="24"/>
        </w:rPr>
        <w:t xml:space="preserve"> </w:t>
      </w:r>
      <w:r>
        <w:rPr>
          <w:sz w:val="24"/>
        </w:rPr>
        <w:t>Santana:</w:t>
      </w:r>
      <w:r>
        <w:rPr>
          <w:spacing w:val="21"/>
          <w:sz w:val="24"/>
        </w:rPr>
        <w:t xml:space="preserve"> </w:t>
      </w:r>
      <w:r>
        <w:rPr>
          <w:noProof/>
          <w:spacing w:val="30"/>
          <w:sz w:val="24"/>
        </w:rPr>
        <w:drawing>
          <wp:inline distT="0" distB="0" distL="0" distR="0" wp14:anchorId="77944C5E" wp14:editId="0F42B5A7">
            <wp:extent cx="190500" cy="1905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>
        <w:r>
          <w:rPr>
            <w:rFonts w:ascii="Calibri"/>
            <w:color w:val="1154CC"/>
            <w:u w:val="thick" w:color="1154CC"/>
          </w:rPr>
          <w:t>https://orcid.org/0000-0002-2820-</w:t>
        </w:r>
        <w:r>
          <w:rPr>
            <w:rFonts w:ascii="Calibri"/>
            <w:color w:val="1154CC"/>
            <w:spacing w:val="-4"/>
            <w:u w:val="thick" w:color="1154CC"/>
          </w:rPr>
          <w:t>1248</w:t>
        </w:r>
      </w:hyperlink>
    </w:p>
    <w:p w14:paraId="238EF79D" w14:textId="77777777" w:rsidR="00D84948" w:rsidRDefault="00D84948">
      <w:pPr>
        <w:pStyle w:val="Corpodetexto"/>
        <w:spacing w:before="3"/>
        <w:rPr>
          <w:rFonts w:ascii="Calibri"/>
          <w:sz w:val="22"/>
        </w:rPr>
      </w:pPr>
    </w:p>
    <w:p w14:paraId="3EBDF86F" w14:textId="77777777" w:rsidR="00D84948" w:rsidRDefault="00CB5FE2">
      <w:pPr>
        <w:pStyle w:val="Ttulo1"/>
      </w:pPr>
      <w:r>
        <w:rPr>
          <w:spacing w:val="-2"/>
        </w:rPr>
        <w:t>RESUMO</w:t>
      </w:r>
    </w:p>
    <w:p w14:paraId="18F08F38" w14:textId="77777777" w:rsidR="00D84948" w:rsidRDefault="00CB5FE2">
      <w:pPr>
        <w:pStyle w:val="Corpodetexto"/>
        <w:ind w:left="1" w:right="14"/>
        <w:jc w:val="both"/>
      </w:pPr>
      <w:r>
        <w:t>As</w:t>
      </w:r>
      <w:r>
        <w:rPr>
          <w:spacing w:val="80"/>
        </w:rPr>
        <w:t xml:space="preserve"> </w:t>
      </w:r>
      <w:r>
        <w:t>doenças</w:t>
      </w:r>
      <w:r>
        <w:rPr>
          <w:spacing w:val="80"/>
        </w:rPr>
        <w:t xml:space="preserve"> </w:t>
      </w:r>
      <w:r>
        <w:t>respiratórias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Amazônia</w:t>
      </w:r>
      <w:r>
        <w:rPr>
          <w:spacing w:val="80"/>
        </w:rPr>
        <w:t xml:space="preserve"> </w:t>
      </w:r>
      <w:r>
        <w:t>Oriental</w:t>
      </w:r>
      <w:r>
        <w:rPr>
          <w:spacing w:val="80"/>
        </w:rPr>
        <w:t xml:space="preserve"> </w:t>
      </w:r>
      <w:r>
        <w:t>derivam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complexas</w:t>
      </w:r>
      <w:r>
        <w:rPr>
          <w:spacing w:val="80"/>
        </w:rPr>
        <w:t xml:space="preserve"> </w:t>
      </w:r>
      <w:r>
        <w:t>interações clima-ambiente. Objetivou-se analisar a relação entre internações, umidade e focos de calor</w:t>
      </w:r>
      <w:r>
        <w:rPr>
          <w:spacing w:val="40"/>
        </w:rPr>
        <w:t xml:space="preserve"> </w:t>
      </w:r>
      <w:r>
        <w:t>no Maranhão (2019-2025). Este estudo quantitativo, descritivo e retrospectivo</w:t>
      </w:r>
      <w:r>
        <w:t xml:space="preserve"> utilizou dados do DATASUS, INPE e INMET, analisados por correlação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Pearson</w:t>
      </w:r>
      <w:r>
        <w:rPr>
          <w:spacing w:val="-8"/>
        </w:rPr>
        <w:t xml:space="preserve"> </w:t>
      </w:r>
      <w:r>
        <w:t>(p&lt;0,05).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resultados revelaram comportamento bimodal: pico de</w:t>
      </w:r>
      <w:r>
        <w:rPr>
          <w:spacing w:val="-5"/>
        </w:rPr>
        <w:t xml:space="preserve"> </w:t>
      </w:r>
      <w:r>
        <w:t>internações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março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maio</w:t>
      </w:r>
      <w:r>
        <w:rPr>
          <w:spacing w:val="-5"/>
        </w:rPr>
        <w:t xml:space="preserve"> </w:t>
      </w:r>
      <w:r>
        <w:t>(média</w:t>
      </w:r>
      <w:r>
        <w:rPr>
          <w:spacing w:val="-5"/>
        </w:rPr>
        <w:t xml:space="preserve"> </w:t>
      </w:r>
      <w:r>
        <w:t>5.111),</w:t>
      </w:r>
      <w:r>
        <w:rPr>
          <w:spacing w:val="-5"/>
        </w:rPr>
        <w:t xml:space="preserve"> </w:t>
      </w:r>
      <w:r>
        <w:t>no período chuvoso, e ápice de queimadas em outubro (4.057 focos).</w:t>
      </w:r>
      <w:r>
        <w:t xml:space="preserve"> Observou-se correlação negativa forte entre umidade e focos (r=-0,918) e positiva entre queimadas e internações em adultos (r=0,234). Conclui-se que a morbidade é</w:t>
      </w:r>
      <w:r>
        <w:rPr>
          <w:spacing w:val="-3"/>
        </w:rPr>
        <w:t xml:space="preserve"> </w:t>
      </w:r>
      <w:r>
        <w:t>multifatorial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sazonal,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pediatria</w:t>
      </w:r>
      <w:r>
        <w:rPr>
          <w:spacing w:val="-3"/>
        </w:rPr>
        <w:t xml:space="preserve"> </w:t>
      </w:r>
      <w:r>
        <w:t>mais sensível às chuvas e adultos às queimadas. Reforça-se a necessidade de estratégias de vigilância em saúde ambiental específicas por período e faixa etária.</w:t>
      </w:r>
    </w:p>
    <w:p w14:paraId="5FB32977" w14:textId="77777777" w:rsidR="00D84948" w:rsidRDefault="00D84948">
      <w:pPr>
        <w:pStyle w:val="Corpodetexto"/>
      </w:pPr>
    </w:p>
    <w:p w14:paraId="774A9710" w14:textId="77777777" w:rsidR="00D84948" w:rsidRDefault="00CB5FE2">
      <w:pPr>
        <w:pStyle w:val="Corpodetexto"/>
        <w:ind w:left="1" w:right="19"/>
        <w:jc w:val="both"/>
      </w:pPr>
      <w:r>
        <w:rPr>
          <w:b/>
        </w:rPr>
        <w:t xml:space="preserve">Palavras chave: </w:t>
      </w:r>
      <w:r>
        <w:t xml:space="preserve">Saúde pública; Amazônia Oriental; Queimadas; Doenças respiratórias; </w:t>
      </w:r>
      <w:r>
        <w:rPr>
          <w:spacing w:val="-2"/>
        </w:rPr>
        <w:t>Sazonalida</w:t>
      </w:r>
      <w:r>
        <w:rPr>
          <w:spacing w:val="-2"/>
        </w:rPr>
        <w:t>de.</w:t>
      </w:r>
    </w:p>
    <w:p w14:paraId="0392430B" w14:textId="77777777" w:rsidR="00D84948" w:rsidRDefault="00D84948">
      <w:pPr>
        <w:pStyle w:val="Corpodetexto"/>
      </w:pPr>
    </w:p>
    <w:p w14:paraId="1D22A4C9" w14:textId="77777777" w:rsidR="00D84948" w:rsidRDefault="00CB5FE2">
      <w:pPr>
        <w:pStyle w:val="Ttulo1"/>
      </w:pPr>
      <w:r>
        <w:rPr>
          <w:spacing w:val="-2"/>
        </w:rPr>
        <w:t>ABSTRACT</w:t>
      </w:r>
    </w:p>
    <w:p w14:paraId="551877CE" w14:textId="77777777" w:rsidR="00D84948" w:rsidRDefault="00CB5FE2">
      <w:pPr>
        <w:pStyle w:val="Corpodetexto"/>
        <w:ind w:left="1" w:right="15"/>
        <w:jc w:val="both"/>
      </w:pPr>
      <w:r>
        <w:t>Respiratory diseases in the Eastern Amazon result from complex climate-environment interactions. This study aimed to analyze the relationship between</w:t>
      </w:r>
      <w:r>
        <w:rPr>
          <w:spacing w:val="-4"/>
        </w:rPr>
        <w:t xml:space="preserve"> </w:t>
      </w:r>
      <w:r>
        <w:t>hospitalizations,</w:t>
      </w:r>
      <w:r>
        <w:rPr>
          <w:spacing w:val="-4"/>
        </w:rPr>
        <w:t xml:space="preserve"> </w:t>
      </w:r>
      <w:r>
        <w:t>humidity, and heat foci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Maranhão</w:t>
      </w:r>
      <w:r>
        <w:rPr>
          <w:spacing w:val="-4"/>
        </w:rPr>
        <w:t xml:space="preserve"> </w:t>
      </w:r>
      <w:r>
        <w:t>(2019-2025).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quantitative,</w:t>
      </w:r>
      <w:r>
        <w:rPr>
          <w:spacing w:val="-4"/>
        </w:rPr>
        <w:t xml:space="preserve"> </w:t>
      </w:r>
      <w:r>
        <w:t>descri</w:t>
      </w:r>
      <w:r>
        <w:t>ptive,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retrospective</w:t>
      </w:r>
      <w:r>
        <w:rPr>
          <w:spacing w:val="-4"/>
        </w:rPr>
        <w:t xml:space="preserve"> </w:t>
      </w:r>
      <w:r>
        <w:t>study used data from DATASUS, INPE, and INMET, analyzed by Pearson's correlation (p&lt;0.05). Results revealed bimodal behavior: peak hospitalizations between March and May (mean 5,111), during the rainy season, and fire peak in Octob</w:t>
      </w:r>
      <w:r>
        <w:t>er (4,057 foci). A strong negative correlation was observed between humidity and foci (r=-0.918) and a positive correlation between</w:t>
      </w:r>
      <w:r>
        <w:rPr>
          <w:spacing w:val="75"/>
          <w:w w:val="150"/>
        </w:rPr>
        <w:t xml:space="preserve"> </w:t>
      </w:r>
      <w:r>
        <w:t>fires</w:t>
      </w:r>
      <w:r>
        <w:rPr>
          <w:spacing w:val="75"/>
          <w:w w:val="150"/>
        </w:rPr>
        <w:t xml:space="preserve"> </w:t>
      </w:r>
      <w:r>
        <w:t>and</w:t>
      </w:r>
      <w:r>
        <w:rPr>
          <w:spacing w:val="75"/>
          <w:w w:val="150"/>
        </w:rPr>
        <w:t xml:space="preserve"> </w:t>
      </w:r>
      <w:r>
        <w:t>adult</w:t>
      </w:r>
      <w:r>
        <w:rPr>
          <w:spacing w:val="75"/>
          <w:w w:val="150"/>
        </w:rPr>
        <w:t xml:space="preserve"> </w:t>
      </w:r>
      <w:r>
        <w:t>hospitalizations</w:t>
      </w:r>
      <w:r>
        <w:rPr>
          <w:spacing w:val="75"/>
          <w:w w:val="150"/>
        </w:rPr>
        <w:t xml:space="preserve"> </w:t>
      </w:r>
      <w:r>
        <w:t>(r=0.234).</w:t>
      </w:r>
      <w:r>
        <w:rPr>
          <w:spacing w:val="75"/>
          <w:w w:val="150"/>
        </w:rPr>
        <w:t xml:space="preserve"> </w:t>
      </w:r>
      <w:r>
        <w:t>It</w:t>
      </w:r>
      <w:r>
        <w:rPr>
          <w:spacing w:val="75"/>
          <w:w w:val="150"/>
        </w:rPr>
        <w:t xml:space="preserve"> </w:t>
      </w:r>
      <w:r>
        <w:t>is</w:t>
      </w:r>
      <w:r>
        <w:rPr>
          <w:spacing w:val="75"/>
          <w:w w:val="150"/>
        </w:rPr>
        <w:t xml:space="preserve"> </w:t>
      </w:r>
      <w:r>
        <w:t>concluded</w:t>
      </w:r>
      <w:r>
        <w:rPr>
          <w:spacing w:val="60"/>
          <w:w w:val="150"/>
        </w:rPr>
        <w:t xml:space="preserve"> </w:t>
      </w:r>
      <w:r>
        <w:t>that</w:t>
      </w:r>
      <w:r>
        <w:rPr>
          <w:spacing w:val="60"/>
          <w:w w:val="150"/>
        </w:rPr>
        <w:t xml:space="preserve"> </w:t>
      </w:r>
      <w:r>
        <w:t>morbidity</w:t>
      </w:r>
      <w:r>
        <w:rPr>
          <w:spacing w:val="60"/>
          <w:w w:val="150"/>
        </w:rPr>
        <w:t xml:space="preserve"> </w:t>
      </w:r>
      <w:r>
        <w:rPr>
          <w:spacing w:val="-5"/>
        </w:rPr>
        <w:t>is</w:t>
      </w:r>
    </w:p>
    <w:p w14:paraId="26B8E9F0" w14:textId="77777777" w:rsidR="00D84948" w:rsidRDefault="00D84948">
      <w:pPr>
        <w:pStyle w:val="Corpodetexto"/>
        <w:jc w:val="both"/>
        <w:sectPr w:rsidR="00D84948">
          <w:headerReference w:type="default" r:id="rId12"/>
          <w:footerReference w:type="default" r:id="rId13"/>
          <w:type w:val="continuous"/>
          <w:pgSz w:w="11920" w:h="16840"/>
          <w:pgMar w:top="1340" w:right="1417" w:bottom="1180" w:left="1417" w:header="33" w:footer="992" w:gutter="0"/>
          <w:pgNumType w:start="1"/>
          <w:cols w:space="720"/>
        </w:sectPr>
      </w:pPr>
    </w:p>
    <w:p w14:paraId="1EF35656" w14:textId="77777777" w:rsidR="00D84948" w:rsidRDefault="00CB5FE2">
      <w:pPr>
        <w:pStyle w:val="Corpodetexto"/>
        <w:spacing w:before="65"/>
        <w:ind w:left="1" w:right="13"/>
        <w:jc w:val="both"/>
      </w:pPr>
      <w:r>
        <w:lastRenderedPageBreak/>
        <w:t xml:space="preserve">multifactorial and seasonal, with pediatrics more sensitive to rainfall and adults to fires. The need for specific environmental health surveillance strategies by period and age group is </w:t>
      </w:r>
      <w:r>
        <w:rPr>
          <w:spacing w:val="-2"/>
        </w:rPr>
        <w:t>reinforced.</w:t>
      </w:r>
    </w:p>
    <w:p w14:paraId="7843D2EB" w14:textId="77777777" w:rsidR="00D84948" w:rsidRDefault="00CB5FE2">
      <w:pPr>
        <w:pStyle w:val="Corpodetexto"/>
        <w:ind w:left="1"/>
        <w:jc w:val="both"/>
      </w:pPr>
      <w:r>
        <w:rPr>
          <w:b/>
        </w:rPr>
        <w:t>Keywords:</w:t>
      </w:r>
      <w:r>
        <w:rPr>
          <w:b/>
          <w:spacing w:val="-2"/>
        </w:rPr>
        <w:t xml:space="preserve"> </w:t>
      </w:r>
      <w:r>
        <w:t xml:space="preserve">Public health; Eastern Amazon; Forest fires; Respiratory diseases; </w:t>
      </w:r>
      <w:r>
        <w:rPr>
          <w:spacing w:val="-2"/>
        </w:rPr>
        <w:t>Seasonality.</w:t>
      </w:r>
    </w:p>
    <w:p w14:paraId="5CFF6B9E" w14:textId="77777777" w:rsidR="00D84948" w:rsidRDefault="00D84948">
      <w:pPr>
        <w:pStyle w:val="Corpodetexto"/>
      </w:pPr>
    </w:p>
    <w:p w14:paraId="4DD07C1E" w14:textId="77777777" w:rsidR="00D84948" w:rsidRDefault="00D84948">
      <w:pPr>
        <w:pStyle w:val="Corpodetexto"/>
      </w:pPr>
    </w:p>
    <w:p w14:paraId="52365E11" w14:textId="77777777" w:rsidR="00D84948" w:rsidRDefault="00D84948">
      <w:pPr>
        <w:pStyle w:val="Corpodetexto"/>
        <w:spacing w:before="22"/>
      </w:pPr>
    </w:p>
    <w:p w14:paraId="0AC3A3D8" w14:textId="77777777" w:rsidR="00D84948" w:rsidRDefault="00CB5FE2">
      <w:pPr>
        <w:pStyle w:val="Ttulo1"/>
      </w:pPr>
      <w:r>
        <w:rPr>
          <w:spacing w:val="-2"/>
        </w:rPr>
        <w:t>INTRODUÇÃO</w:t>
      </w:r>
    </w:p>
    <w:p w14:paraId="0E715E01" w14:textId="77777777" w:rsidR="00D84948" w:rsidRDefault="00CB5FE2">
      <w:pPr>
        <w:pStyle w:val="Corpodetexto"/>
        <w:spacing w:before="160" w:line="360" w:lineRule="auto"/>
        <w:ind w:left="1" w:right="15" w:firstLine="705"/>
        <w:jc w:val="both"/>
      </w:pPr>
      <w:r>
        <w:t>As doenças respiratórias são desafios centrais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Amazônia</w:t>
      </w:r>
      <w:r>
        <w:rPr>
          <w:spacing w:val="-3"/>
        </w:rPr>
        <w:t xml:space="preserve"> </w:t>
      </w:r>
      <w:r>
        <w:t>Oriental, resultantes da interação entre clima e fatores socioam</w:t>
      </w:r>
      <w:r>
        <w:t>bientais. No Maranhão, a sazonalidade marcada por chuvas intensas e estiagem severa altera a qualidade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ar,</w:t>
      </w:r>
      <w:r>
        <w:rPr>
          <w:spacing w:val="-4"/>
        </w:rPr>
        <w:t xml:space="preserve"> </w:t>
      </w:r>
      <w:r>
        <w:t>afetando</w:t>
      </w:r>
      <w:r>
        <w:rPr>
          <w:spacing w:val="-4"/>
        </w:rPr>
        <w:t xml:space="preserve"> </w:t>
      </w:r>
      <w:r>
        <w:t>diretamente</w:t>
      </w:r>
      <w:r>
        <w:rPr>
          <w:spacing w:val="40"/>
        </w:rPr>
        <w:t xml:space="preserve"> </w:t>
      </w:r>
      <w:r>
        <w:t>a morbidade hospitalar. Este estudo objetiva analisar a</w:t>
      </w:r>
      <w:r>
        <w:rPr>
          <w:spacing w:val="-5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internações</w:t>
      </w:r>
      <w:r>
        <w:rPr>
          <w:spacing w:val="-5"/>
        </w:rPr>
        <w:t xml:space="preserve"> </w:t>
      </w:r>
      <w:r>
        <w:t xml:space="preserve">respiratórias, umidade e focos de calor no </w:t>
      </w:r>
      <w:r>
        <w:t xml:space="preserve">estado (2019-2025) para subsidiar as políticas de vigilância em </w:t>
      </w:r>
      <w:r>
        <w:rPr>
          <w:spacing w:val="-2"/>
        </w:rPr>
        <w:t>saúde.</w:t>
      </w:r>
    </w:p>
    <w:p w14:paraId="2E2FF93F" w14:textId="77777777" w:rsidR="00D84948" w:rsidRDefault="00D84948">
      <w:pPr>
        <w:pStyle w:val="Corpodetexto"/>
        <w:spacing w:before="138"/>
      </w:pPr>
    </w:p>
    <w:p w14:paraId="0179B82A" w14:textId="77777777" w:rsidR="00D84948" w:rsidRDefault="00CB5FE2">
      <w:pPr>
        <w:pStyle w:val="Ttulo1"/>
      </w:pPr>
      <w:r>
        <w:t>MATERIAIS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MÉTODOS</w:t>
      </w:r>
    </w:p>
    <w:p w14:paraId="359AC14E" w14:textId="77777777" w:rsidR="00D84948" w:rsidRDefault="00CB5FE2">
      <w:pPr>
        <w:pStyle w:val="Corpodetexto"/>
        <w:spacing w:before="258" w:line="360" w:lineRule="auto"/>
        <w:ind w:left="1" w:right="13"/>
        <w:jc w:val="both"/>
      </w:pPr>
      <w:r>
        <w:t>Trata-se de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estudo</w:t>
      </w:r>
      <w:r>
        <w:rPr>
          <w:spacing w:val="-3"/>
        </w:rPr>
        <w:t xml:space="preserve"> </w:t>
      </w:r>
      <w:r>
        <w:t>descritivo,</w:t>
      </w:r>
      <w:r>
        <w:rPr>
          <w:spacing w:val="-3"/>
        </w:rPr>
        <w:t xml:space="preserve"> </w:t>
      </w:r>
      <w:r>
        <w:t>quantitativo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retrospectivo</w:t>
      </w:r>
      <w:r>
        <w:rPr>
          <w:spacing w:val="-3"/>
        </w:rPr>
        <w:t xml:space="preserve"> </w:t>
      </w:r>
      <w:r>
        <w:t>(2019-2025)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estado do Maranhão utilizando dados secundários de acesso público. Os dados </w:t>
      </w:r>
      <w:r>
        <w:t>de internações respiratórias basearam-se na Classificação Internacional de Doenças (CID-10: J00-J99) extraídos do DATASUS, sendo estratificados mensalmente por faixas etárias: crianças (0-14 anos), adultos (15-59 anos) e idosos (60 anos ou mais). Os regist</w:t>
      </w:r>
      <w:r>
        <w:t>ros de focos de calor e de umidade relativa média mensal foram obtidos por meio do Instituto Nacional de Pesquisas Espaciais (INPE) e do Instituto Nacional de Meteorologia (INMET), respectivamente. A análise estatística incluiu a tabulação dos dados no Mic</w:t>
      </w:r>
      <w:r>
        <w:t>rosoft Excel e processamento no software estatístico jamovi, aplicando o Coeficiente de Correlação de Pearson (r), com nível de significância estatística fixado em p&lt;0,05.</w:t>
      </w:r>
    </w:p>
    <w:p w14:paraId="0CF6A0F6" w14:textId="77777777" w:rsidR="00D84948" w:rsidRDefault="00CB5FE2">
      <w:pPr>
        <w:pStyle w:val="Ttulo1"/>
        <w:spacing w:before="120"/>
      </w:pPr>
      <w:r>
        <w:rPr>
          <w:spacing w:val="-2"/>
        </w:rPr>
        <w:t>RESULTADOS</w:t>
      </w:r>
    </w:p>
    <w:p w14:paraId="6C89B137" w14:textId="77777777" w:rsidR="00D84948" w:rsidRDefault="00CB5FE2">
      <w:pPr>
        <w:pStyle w:val="Corpodetexto"/>
        <w:spacing w:before="258" w:line="360" w:lineRule="auto"/>
        <w:ind w:left="1" w:right="14"/>
        <w:jc w:val="both"/>
      </w:pPr>
      <w:r>
        <w:t>A análise sazonal revela riscos bimodais bem definidos no estado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Maranhão.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pico</w:t>
      </w:r>
      <w:r>
        <w:rPr>
          <w:spacing w:val="-2"/>
        </w:rPr>
        <w:t xml:space="preserve"> </w:t>
      </w:r>
      <w:r>
        <w:t>geral de internações respiratórias ocorre consistentemente durante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chamado</w:t>
      </w:r>
      <w:r>
        <w:rPr>
          <w:spacing w:val="-3"/>
        </w:rPr>
        <w:t xml:space="preserve"> </w:t>
      </w:r>
      <w:r>
        <w:t>"inverno</w:t>
      </w:r>
      <w:r>
        <w:rPr>
          <w:spacing w:val="-3"/>
        </w:rPr>
        <w:t xml:space="preserve"> </w:t>
      </w:r>
      <w:r>
        <w:t>amazônico" (período de março a maio), apresentando</w:t>
      </w:r>
      <w:r>
        <w:rPr>
          <w:spacing w:val="-4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média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5.111</w:t>
      </w:r>
      <w:r>
        <w:rPr>
          <w:spacing w:val="-4"/>
        </w:rPr>
        <w:t xml:space="preserve"> </w:t>
      </w:r>
      <w:r>
        <w:t>internações,</w:t>
      </w:r>
      <w:r>
        <w:rPr>
          <w:spacing w:val="-4"/>
        </w:rPr>
        <w:t xml:space="preserve"> </w:t>
      </w:r>
      <w:r>
        <w:t>intervalo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a elevada</w:t>
      </w:r>
      <w:r>
        <w:rPr>
          <w:spacing w:val="-4"/>
        </w:rPr>
        <w:t xml:space="preserve"> </w:t>
      </w:r>
      <w:r>
        <w:t>umidade</w:t>
      </w:r>
      <w:r>
        <w:rPr>
          <w:spacing w:val="-4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favorece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prolifer</w:t>
      </w:r>
      <w:r>
        <w:t>ação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circulação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patógenos</w:t>
      </w:r>
      <w:r>
        <w:rPr>
          <w:spacing w:val="-4"/>
        </w:rPr>
        <w:t xml:space="preserve"> </w:t>
      </w:r>
      <w:r>
        <w:t>respiratórios. Em contrapartida, os focos de calor</w:t>
      </w:r>
      <w:r>
        <w:rPr>
          <w:spacing w:val="-3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queimadas</w:t>
      </w:r>
      <w:r>
        <w:rPr>
          <w:spacing w:val="-3"/>
        </w:rPr>
        <w:t xml:space="preserve"> </w:t>
      </w:r>
      <w:r>
        <w:t>atingem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ápice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período de estiagem severa, especificamente no mês de outubro, registrando uma média de 4.057 focos. Essa defasagem temporal e</w:t>
      </w:r>
      <w:r>
        <w:t>ntre os picos justifica a obtenção de uma correlação de Pearson</w:t>
      </w:r>
      <w:r>
        <w:rPr>
          <w:spacing w:val="15"/>
        </w:rPr>
        <w:t xml:space="preserve"> </w:t>
      </w:r>
      <w:r>
        <w:t>negativa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clinicamente</w:t>
      </w:r>
      <w:r>
        <w:rPr>
          <w:spacing w:val="15"/>
        </w:rPr>
        <w:t xml:space="preserve"> </w:t>
      </w:r>
      <w:r>
        <w:t>significativa</w:t>
      </w:r>
      <w:r>
        <w:rPr>
          <w:spacing w:val="15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total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internações</w:t>
      </w:r>
      <w:r>
        <w:rPr>
          <w:spacing w:val="15"/>
        </w:rPr>
        <w:t xml:space="preserve"> </w:t>
      </w:r>
      <w:r>
        <w:t xml:space="preserve">gerais e os focos </w:t>
      </w:r>
      <w:r>
        <w:rPr>
          <w:spacing w:val="-5"/>
        </w:rPr>
        <w:t>de</w:t>
      </w:r>
    </w:p>
    <w:p w14:paraId="79607F7E" w14:textId="77777777" w:rsidR="00D84948" w:rsidRDefault="00D84948">
      <w:pPr>
        <w:pStyle w:val="Corpodetexto"/>
        <w:spacing w:line="360" w:lineRule="auto"/>
        <w:jc w:val="both"/>
        <w:sectPr w:rsidR="00D84948">
          <w:pgSz w:w="11920" w:h="16840"/>
          <w:pgMar w:top="1340" w:right="1417" w:bottom="1180" w:left="1417" w:header="33" w:footer="992" w:gutter="0"/>
          <w:cols w:space="720"/>
        </w:sectPr>
      </w:pPr>
    </w:p>
    <w:p w14:paraId="0607F000" w14:textId="77777777" w:rsidR="00D84948" w:rsidRDefault="00CB5FE2">
      <w:pPr>
        <w:pStyle w:val="Corpodetexto"/>
        <w:spacing w:before="65" w:line="360" w:lineRule="auto"/>
        <w:ind w:left="1" w:right="24"/>
        <w:jc w:val="both"/>
      </w:pPr>
      <w:r>
        <w:lastRenderedPageBreak/>
        <w:t xml:space="preserve">calor isolados (r=-0,239; p=0,028), indicando que o período chuvoso exerce uma </w:t>
      </w:r>
      <w:r>
        <w:t>pressão imediata quantitativamente</w:t>
      </w:r>
      <w:r>
        <w:rPr>
          <w:spacing w:val="-3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ocupação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t>hospitalar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impacto</w:t>
      </w:r>
      <w:r>
        <w:rPr>
          <w:spacing w:val="-3"/>
        </w:rPr>
        <w:t xml:space="preserve"> </w:t>
      </w:r>
      <w:r>
        <w:t>direto e isolado das queimadas durante o período de seca.</w:t>
      </w:r>
    </w:p>
    <w:p w14:paraId="798EE0C6" w14:textId="77777777" w:rsidR="00D84948" w:rsidRDefault="00D84948">
      <w:pPr>
        <w:pStyle w:val="Corpodetexto"/>
      </w:pPr>
    </w:p>
    <w:p w14:paraId="795215A5" w14:textId="77777777" w:rsidR="00D84948" w:rsidRDefault="00D84948">
      <w:pPr>
        <w:pStyle w:val="Corpodetexto"/>
        <w:spacing w:before="102"/>
      </w:pPr>
    </w:p>
    <w:p w14:paraId="5D1555BF" w14:textId="77777777" w:rsidR="00D84948" w:rsidRDefault="00CB5FE2">
      <w:pPr>
        <w:spacing w:line="360" w:lineRule="auto"/>
        <w:ind w:left="1" w:right="27"/>
        <w:jc w:val="both"/>
      </w:pPr>
      <w:r>
        <w:rPr>
          <w:b/>
        </w:rPr>
        <w:t xml:space="preserve">Tabela 1: </w:t>
      </w:r>
      <w:r>
        <w:t>Coeficientes de Correlação de Pearson (r) e Nível de Significância (p) entre Variáveis Ambie</w:t>
      </w:r>
      <w:r>
        <w:t>ntais e Internações por Faixa Etária no Maranhão (2019-2025).</w:t>
      </w:r>
    </w:p>
    <w:p w14:paraId="16877581" w14:textId="77777777" w:rsidR="00D84948" w:rsidRDefault="00CB5FE2">
      <w:pPr>
        <w:pStyle w:val="Corpodetexto"/>
        <w:spacing w:before="11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87840" behindDoc="1" locked="0" layoutInCell="1" allowOverlap="1" wp14:anchorId="0D3F72C1" wp14:editId="56221A99">
            <wp:simplePos x="0" y="0"/>
            <wp:positionH relativeFrom="page">
              <wp:posOffset>1565437</wp:posOffset>
            </wp:positionH>
            <wp:positionV relativeFrom="paragraph">
              <wp:posOffset>95260</wp:posOffset>
            </wp:positionV>
            <wp:extent cx="4581525" cy="301942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B385AA" w14:textId="77777777" w:rsidR="00D84948" w:rsidRDefault="00D84948">
      <w:pPr>
        <w:pStyle w:val="Corpodetexto"/>
        <w:spacing w:before="41"/>
        <w:rPr>
          <w:sz w:val="22"/>
        </w:rPr>
      </w:pPr>
    </w:p>
    <w:p w14:paraId="331BC69E" w14:textId="77777777" w:rsidR="00D84948" w:rsidRDefault="00CB5FE2">
      <w:pPr>
        <w:pStyle w:val="Corpodetexto"/>
        <w:spacing w:line="360" w:lineRule="auto"/>
        <w:ind w:left="1" w:right="13"/>
        <w:jc w:val="both"/>
      </w:pPr>
      <w:r>
        <w:t>O Quadro 1 revela que a baixa umidade induz as queimadas (r=-0,918; p&lt;0,001). Adultos apresentaram correlação positiva significativa com os focos de calor (r=0,234; p=0,032), confirmando o im</w:t>
      </w:r>
      <w:r>
        <w:t>pacto da poluição nesta faixa etária. Já as internações infantis mostraram tendência positiva com a umidade (r=0,109), sugerindo maior influência do "inverno amazônico". Por fim, a correlação entre adultos e idosos (r=0,267; p=0,014) aponta para padrões de</w:t>
      </w:r>
      <w:r>
        <w:t xml:space="preserve"> adoecimento semelhantes perante as oscilações climáticas regionais.</w:t>
      </w:r>
    </w:p>
    <w:p w14:paraId="4B9F588A" w14:textId="77777777" w:rsidR="00D84948" w:rsidRDefault="00D84948">
      <w:pPr>
        <w:pStyle w:val="Corpodetexto"/>
        <w:spacing w:line="360" w:lineRule="auto"/>
        <w:jc w:val="both"/>
        <w:sectPr w:rsidR="00D84948">
          <w:pgSz w:w="11920" w:h="16840"/>
          <w:pgMar w:top="1340" w:right="1417" w:bottom="1180" w:left="1417" w:header="33" w:footer="992" w:gutter="0"/>
          <w:cols w:space="720"/>
        </w:sectPr>
      </w:pPr>
    </w:p>
    <w:p w14:paraId="3B14885D" w14:textId="77777777" w:rsidR="00D84948" w:rsidRDefault="00CB5FE2">
      <w:pPr>
        <w:spacing w:before="65" w:line="360" w:lineRule="auto"/>
        <w:ind w:left="1" w:right="15"/>
        <w:jc w:val="both"/>
        <w:rPr>
          <w:i/>
        </w:rPr>
      </w:pPr>
      <w:r>
        <w:rPr>
          <w:b/>
        </w:rPr>
        <w:lastRenderedPageBreak/>
        <w:t xml:space="preserve">Quadro 1: </w:t>
      </w:r>
      <w:r>
        <w:t>Coeficientes de Correlação de Pearson (r) e Nível de Significância (p) entre Variáveis Ambientais e Internações por Faixa Etária (2019-2025)</w:t>
      </w:r>
      <w:r>
        <w:rPr>
          <w:i/>
        </w:rPr>
        <w:t>.</w:t>
      </w:r>
    </w:p>
    <w:p w14:paraId="1DC036A6" w14:textId="77777777" w:rsidR="00D84948" w:rsidRDefault="00CB5FE2">
      <w:pPr>
        <w:pStyle w:val="Corpodetexto"/>
        <w:spacing w:before="5"/>
        <w:rPr>
          <w:i/>
          <w:sz w:val="13"/>
        </w:rPr>
      </w:pPr>
      <w:r>
        <w:rPr>
          <w:i/>
          <w:noProof/>
          <w:sz w:val="13"/>
        </w:rPr>
        <w:drawing>
          <wp:anchor distT="0" distB="0" distL="0" distR="0" simplePos="0" relativeHeight="487588352" behindDoc="1" locked="0" layoutInCell="1" allowOverlap="1" wp14:anchorId="75633A2B" wp14:editId="7ABB749C">
            <wp:simplePos x="0" y="0"/>
            <wp:positionH relativeFrom="page">
              <wp:posOffset>993597</wp:posOffset>
            </wp:positionH>
            <wp:positionV relativeFrom="paragraph">
              <wp:posOffset>113771</wp:posOffset>
            </wp:positionV>
            <wp:extent cx="5620684" cy="228209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684" cy="2282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D3021" w14:textId="77777777" w:rsidR="00D84948" w:rsidRDefault="00D84948">
      <w:pPr>
        <w:pStyle w:val="Corpodetexto"/>
        <w:spacing w:before="93"/>
        <w:rPr>
          <w:i/>
          <w:sz w:val="22"/>
        </w:rPr>
      </w:pPr>
    </w:p>
    <w:p w14:paraId="192C5A2D" w14:textId="77777777" w:rsidR="00D84948" w:rsidRDefault="00CB5FE2">
      <w:pPr>
        <w:pStyle w:val="Corpodetexto"/>
        <w:spacing w:before="1" w:line="360" w:lineRule="auto"/>
        <w:ind w:left="1" w:right="13"/>
        <w:jc w:val="both"/>
      </w:pPr>
      <w:r>
        <w:t xml:space="preserve">A divergência </w:t>
      </w:r>
      <w:r>
        <w:t>entre os picos de queimadas e de internações respiratórias indica que a morbidade no Maranhão é multifatorial e vinculada à transição climática regional. Essa dinâmica revela que a sensibilidade infantil é acentuada no primeiro semestre, refletindo a maior</w:t>
      </w:r>
      <w:r>
        <w:t xml:space="preserve"> circulação</w:t>
      </w:r>
      <w:r>
        <w:rPr>
          <w:spacing w:val="-4"/>
        </w:rPr>
        <w:t xml:space="preserve"> </w:t>
      </w:r>
      <w:r>
        <w:t>viral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vulnerabilidade</w:t>
      </w:r>
      <w:r>
        <w:rPr>
          <w:spacing w:val="-4"/>
        </w:rPr>
        <w:t xml:space="preserve"> </w:t>
      </w:r>
      <w:r>
        <w:t>imunológica</w:t>
      </w:r>
      <w:r>
        <w:rPr>
          <w:spacing w:val="-4"/>
        </w:rPr>
        <w:t xml:space="preserve"> </w:t>
      </w:r>
      <w:r>
        <w:t>diante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elevada</w:t>
      </w:r>
      <w:r>
        <w:rPr>
          <w:spacing w:val="-4"/>
        </w:rPr>
        <w:t xml:space="preserve"> </w:t>
      </w:r>
      <w:r>
        <w:t>umidade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"inverno amazônico". Em contrapartida, o impacto em adultos durante a estiagem aponta para determinantes sociais como a exposição ocupacional e a maior mobilidade externa em áreas afetadas pelo fogo, o que potencializa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inalação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particulado</w:t>
      </w:r>
      <w:r>
        <w:rPr>
          <w:spacing w:val="-2"/>
        </w:rPr>
        <w:t xml:space="preserve"> </w:t>
      </w:r>
      <w:r>
        <w:t>fi</w:t>
      </w:r>
      <w:r>
        <w:t>no</w:t>
      </w:r>
      <w:r>
        <w:rPr>
          <w:spacing w:val="-2"/>
        </w:rPr>
        <w:t xml:space="preserve"> </w:t>
      </w:r>
      <w:r>
        <w:t>(PM2,5)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gases tóxicos. Logo, a vigilância em</w:t>
      </w:r>
      <w:r>
        <w:rPr>
          <w:spacing w:val="-2"/>
        </w:rPr>
        <w:t xml:space="preserve"> </w:t>
      </w:r>
      <w:r>
        <w:t>saúde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sazonalmente</w:t>
      </w:r>
      <w:r>
        <w:rPr>
          <w:spacing w:val="-2"/>
        </w:rPr>
        <w:t xml:space="preserve"> </w:t>
      </w:r>
      <w:r>
        <w:t>diferenciada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estratégica:</w:t>
      </w:r>
      <w:r>
        <w:rPr>
          <w:spacing w:val="-2"/>
        </w:rPr>
        <w:t xml:space="preserve"> </w:t>
      </w:r>
      <w:r>
        <w:t>focada no controle de viroses e manejo da umidade no primeiro semestre, e no combate rigoroso à poluição atmosférica no segundo. Tal abordagem é funda</w:t>
      </w:r>
      <w:r>
        <w:t>mental para fortalecer as políticas públicas</w:t>
      </w:r>
      <w:r>
        <w:rPr>
          <w:spacing w:val="-4"/>
        </w:rPr>
        <w:t xml:space="preserve"> </w:t>
      </w:r>
      <w:r>
        <w:t>territoriais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garantir</w:t>
      </w:r>
      <w:r>
        <w:rPr>
          <w:spacing w:val="-4"/>
        </w:rPr>
        <w:t xml:space="preserve"> </w:t>
      </w:r>
      <w:r>
        <w:t>intervenções</w:t>
      </w:r>
      <w:r>
        <w:rPr>
          <w:spacing w:val="-4"/>
        </w:rPr>
        <w:t xml:space="preserve"> </w:t>
      </w:r>
      <w:r>
        <w:t>eficazes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populacional</w:t>
      </w:r>
      <w:r>
        <w:rPr>
          <w:spacing w:val="-4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as oscilações do ambiente.</w:t>
      </w:r>
    </w:p>
    <w:p w14:paraId="558C314F" w14:textId="77777777" w:rsidR="00D84948" w:rsidRDefault="00D84948">
      <w:pPr>
        <w:pStyle w:val="Corpodetexto"/>
      </w:pPr>
    </w:p>
    <w:p w14:paraId="7E4C900B" w14:textId="77777777" w:rsidR="00D84948" w:rsidRDefault="00D84948">
      <w:pPr>
        <w:pStyle w:val="Corpodetexto"/>
      </w:pPr>
    </w:p>
    <w:p w14:paraId="5A3EE8DC" w14:textId="77777777" w:rsidR="00D84948" w:rsidRDefault="00D84948">
      <w:pPr>
        <w:pStyle w:val="Corpodetexto"/>
      </w:pPr>
    </w:p>
    <w:p w14:paraId="3A782B4B" w14:textId="77777777" w:rsidR="00D84948" w:rsidRDefault="00D84948">
      <w:pPr>
        <w:pStyle w:val="Corpodetexto"/>
        <w:spacing w:before="49"/>
      </w:pPr>
    </w:p>
    <w:p w14:paraId="2F21C140" w14:textId="77777777" w:rsidR="00D84948" w:rsidRDefault="00CB5FE2">
      <w:pPr>
        <w:pStyle w:val="Ttulo1"/>
      </w:pPr>
      <w:r>
        <w:rPr>
          <w:spacing w:val="-2"/>
        </w:rPr>
        <w:t>DISCUSSÃO</w:t>
      </w:r>
    </w:p>
    <w:p w14:paraId="3CFF8865" w14:textId="77777777" w:rsidR="00D84948" w:rsidRDefault="00CB5FE2">
      <w:pPr>
        <w:pStyle w:val="Corpodetexto"/>
        <w:spacing w:before="258" w:line="360" w:lineRule="auto"/>
        <w:ind w:left="1" w:right="17"/>
        <w:jc w:val="both"/>
      </w:pPr>
      <w:r>
        <w:t xml:space="preserve">A acentuada divergência cronológica verificada entre o pico das queimadas e o pico </w:t>
      </w:r>
      <w:r>
        <w:t>de internações por causas</w:t>
      </w:r>
      <w:r>
        <w:rPr>
          <w:spacing w:val="-3"/>
        </w:rPr>
        <w:t xml:space="preserve"> </w:t>
      </w:r>
      <w:r>
        <w:t>respiratórias</w:t>
      </w:r>
      <w:r>
        <w:rPr>
          <w:spacing w:val="-3"/>
        </w:rPr>
        <w:t xml:space="preserve"> </w:t>
      </w:r>
      <w:r>
        <w:t>evidencia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robusta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morbidade</w:t>
      </w:r>
      <w:r>
        <w:rPr>
          <w:spacing w:val="-3"/>
        </w:rPr>
        <w:t xml:space="preserve"> </w:t>
      </w:r>
      <w:r>
        <w:t>populacional no território maranhense é essencialmente multifatorial e intrinsecamente vinculada à transição climática regional. Conforme demonstrado no Quadro 1, a severa r</w:t>
      </w:r>
      <w:r>
        <w:t>edução da umidade relativa do ar atua como fator indutor crítico para a ocorrência e propagação dos focos</w:t>
      </w:r>
      <w:r>
        <w:rPr>
          <w:spacing w:val="15"/>
        </w:rPr>
        <w:t xml:space="preserve"> </w:t>
      </w:r>
      <w:r>
        <w:t xml:space="preserve">de queimadas (r=-0,918; p&lt;0,001). Essa dinâmica revela uma clara especificidade </w:t>
      </w:r>
      <w:r>
        <w:rPr>
          <w:spacing w:val="-2"/>
        </w:rPr>
        <w:t>etária</w:t>
      </w:r>
    </w:p>
    <w:p w14:paraId="322063DB" w14:textId="77777777" w:rsidR="00D84948" w:rsidRDefault="00D84948">
      <w:pPr>
        <w:pStyle w:val="Corpodetexto"/>
        <w:spacing w:line="360" w:lineRule="auto"/>
        <w:jc w:val="both"/>
        <w:sectPr w:rsidR="00D84948">
          <w:pgSz w:w="11920" w:h="16840"/>
          <w:pgMar w:top="1340" w:right="1417" w:bottom="1180" w:left="1417" w:header="33" w:footer="992" w:gutter="0"/>
          <w:cols w:space="720"/>
        </w:sectPr>
      </w:pPr>
    </w:p>
    <w:p w14:paraId="1FA3A83F" w14:textId="77777777" w:rsidR="00D84948" w:rsidRDefault="00CB5FE2">
      <w:pPr>
        <w:pStyle w:val="Corpodetexto"/>
        <w:spacing w:before="65" w:line="360" w:lineRule="auto"/>
        <w:ind w:left="1" w:right="16"/>
        <w:jc w:val="both"/>
      </w:pPr>
      <w:r>
        <w:lastRenderedPageBreak/>
        <w:t>quanto à sensibilidade ambiental. A população</w:t>
      </w:r>
      <w:r>
        <w:t xml:space="preserve"> infantil manifesta vulnerabilidade acentuada durante o primeiro semestre do ano, sugerindo maior influência do "inverno amazônico" (tendência positiva com a umidade, r=0,109). Esse cenário reflete a maior circulação de agentes virais sazonais e a suscetib</w:t>
      </w:r>
      <w:r>
        <w:t>ilidade imunológica inerente às crianças diante das condições de elevada umidade atmosférica. Em contrapartida, o contingente de adultos apresentou uma correlação positiva e estatisticamente significativa com os focos de calor gerados pelo fogo (r=0,234; p</w:t>
      </w:r>
      <w:r>
        <w:t>=0,032), confirmando o severo impacto da poluição do ar</w:t>
      </w:r>
      <w:r>
        <w:rPr>
          <w:spacing w:val="40"/>
        </w:rPr>
        <w:t xml:space="preserve"> </w:t>
      </w:r>
      <w:r>
        <w:t>gerada por queimadas nesta faixa etária específica durante o período de estiagem. Esse fenômeno liga-se diretamente a determinantes sociais e comportamentais, tais como a maior exposição ocupacional e</w:t>
      </w:r>
      <w:r>
        <w:t xml:space="preserve"> a mobilidade urbana ou rural externa expandida em áreas</w:t>
      </w:r>
      <w:r>
        <w:rPr>
          <w:spacing w:val="40"/>
        </w:rPr>
        <w:t xml:space="preserve"> </w:t>
      </w:r>
      <w:r>
        <w:t>diretamente afetadas pela fumaça, potencializando de forma contínua a inalação direta de gases tóxicos e material particulado fino (PM</w:t>
      </w:r>
      <w:r>
        <w:rPr>
          <w:vertAlign w:val="subscript"/>
        </w:rPr>
        <w:t>2,5</w:t>
      </w:r>
      <w:r>
        <w:t>). Ademais, constatou-se uma correlação positiva significativa</w:t>
      </w:r>
      <w:r>
        <w:t xml:space="preserve"> entre o perfil de adoecimento de adultos e idosos (r=0,267; p=0,014), apontando que ambas as faixas etárias maduras compartilham padrões epidemiológicos e de suscetibilidade biológica similares perante as oscilações climáticas e ambientais crônicas da </w:t>
      </w:r>
      <w:r>
        <w:rPr>
          <w:spacing w:val="-2"/>
        </w:rPr>
        <w:t>reg</w:t>
      </w:r>
      <w:r>
        <w:rPr>
          <w:spacing w:val="-2"/>
        </w:rPr>
        <w:t>ião.</w:t>
      </w:r>
    </w:p>
    <w:p w14:paraId="647A2AA3" w14:textId="77777777" w:rsidR="00D84948" w:rsidRDefault="00D84948">
      <w:pPr>
        <w:pStyle w:val="Corpodetexto"/>
        <w:spacing w:before="137"/>
      </w:pPr>
    </w:p>
    <w:p w14:paraId="3DC2A06F" w14:textId="77777777" w:rsidR="00D84948" w:rsidRDefault="00CB5FE2">
      <w:pPr>
        <w:pStyle w:val="Ttulo1"/>
        <w:spacing w:before="1"/>
      </w:pPr>
      <w:r>
        <w:rPr>
          <w:spacing w:val="-2"/>
        </w:rPr>
        <w:t>REFERÊNCIAS</w:t>
      </w:r>
    </w:p>
    <w:p w14:paraId="6E918768" w14:textId="77777777" w:rsidR="00D84948" w:rsidRDefault="00CB5FE2">
      <w:pPr>
        <w:pStyle w:val="Corpodetexto"/>
        <w:spacing w:before="258"/>
        <w:ind w:left="706" w:hanging="705"/>
      </w:pPr>
      <w:r>
        <w:t>BRASIL. Ministério da Saúde. Informações de Saúde (TABNET): Morbidade Hospitalar do SUS. Brasília, 2026. Disponível em DATASUS (Acesso em: 09 maio 2026).</w:t>
      </w:r>
    </w:p>
    <w:p w14:paraId="60048CC0" w14:textId="77777777" w:rsidR="00D84948" w:rsidRDefault="00CB5FE2">
      <w:pPr>
        <w:pStyle w:val="Corpodetexto"/>
        <w:spacing w:before="276"/>
        <w:ind w:left="706" w:hanging="705"/>
      </w:pPr>
      <w:r>
        <w:t>FUNDAÇÃO OSWALDO CRUZ. Queimadas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Amazônia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impactos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saúde.</w:t>
      </w:r>
      <w:r>
        <w:rPr>
          <w:spacing w:val="-6"/>
        </w:rPr>
        <w:t xml:space="preserve"> </w:t>
      </w:r>
      <w:r>
        <w:t>Rio</w:t>
      </w:r>
      <w:r>
        <w:rPr>
          <w:spacing w:val="-6"/>
        </w:rPr>
        <w:t xml:space="preserve"> </w:t>
      </w:r>
      <w:r>
        <w:t>de Janeiro: FIOCRUZ, 2021.</w:t>
      </w:r>
    </w:p>
    <w:p w14:paraId="29989837" w14:textId="77777777" w:rsidR="00D84948" w:rsidRDefault="00CB5FE2">
      <w:pPr>
        <w:pStyle w:val="Corpodetexto"/>
        <w:spacing w:before="276"/>
        <w:ind w:left="1"/>
      </w:pPr>
      <w:r>
        <w:t>FUNDAÇÃO</w:t>
      </w:r>
      <w:r>
        <w:rPr>
          <w:spacing w:val="24"/>
        </w:rPr>
        <w:t xml:space="preserve"> </w:t>
      </w:r>
      <w:r>
        <w:t>OSWALDO</w:t>
      </w:r>
      <w:r>
        <w:rPr>
          <w:spacing w:val="27"/>
        </w:rPr>
        <w:t xml:space="preserve"> </w:t>
      </w:r>
      <w:r>
        <w:t>CRUZ</w:t>
      </w:r>
      <w:r>
        <w:rPr>
          <w:spacing w:val="27"/>
        </w:rPr>
        <w:t xml:space="preserve"> </w:t>
      </w:r>
      <w:r>
        <w:t>BRASÍLIA.</w:t>
      </w:r>
      <w:r>
        <w:rPr>
          <w:spacing w:val="27"/>
        </w:rPr>
        <w:t xml:space="preserve"> </w:t>
      </w:r>
      <w:r>
        <w:t>Determinação</w:t>
      </w:r>
      <w:r>
        <w:rPr>
          <w:spacing w:val="27"/>
        </w:rPr>
        <w:t xml:space="preserve"> </w:t>
      </w:r>
      <w:r>
        <w:t>social</w:t>
      </w:r>
      <w:r>
        <w:rPr>
          <w:spacing w:val="27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t>saúde</w:t>
      </w:r>
      <w:r>
        <w:rPr>
          <w:spacing w:val="27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rPr>
          <w:spacing w:val="-2"/>
        </w:rPr>
        <w:t>Amazônia.</w:t>
      </w:r>
    </w:p>
    <w:p w14:paraId="5E143020" w14:textId="77777777" w:rsidR="00D84948" w:rsidRDefault="00CB5FE2">
      <w:pPr>
        <w:pStyle w:val="Corpodetexto"/>
        <w:ind w:left="706"/>
      </w:pPr>
      <w:r>
        <w:t xml:space="preserve">Brasília: FIOCRUZ Brasília, </w:t>
      </w:r>
      <w:r>
        <w:rPr>
          <w:spacing w:val="-2"/>
        </w:rPr>
        <w:t>2018.</w:t>
      </w:r>
    </w:p>
    <w:p w14:paraId="478713AA" w14:textId="77777777" w:rsidR="00D84948" w:rsidRDefault="00CB5FE2">
      <w:pPr>
        <w:pStyle w:val="Corpodetexto"/>
        <w:spacing w:before="276"/>
        <w:ind w:left="706" w:hanging="705"/>
      </w:pPr>
      <w:r>
        <w:t>INMET.</w:t>
      </w:r>
      <w:r>
        <w:rPr>
          <w:spacing w:val="-5"/>
        </w:rPr>
        <w:t xml:space="preserve"> </w:t>
      </w:r>
      <w:r>
        <w:t>Banco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Meteorológicos.</w:t>
      </w:r>
      <w:r>
        <w:rPr>
          <w:spacing w:val="-5"/>
        </w:rPr>
        <w:t xml:space="preserve"> </w:t>
      </w:r>
      <w:r>
        <w:t>Brasília,</w:t>
      </w:r>
      <w:r>
        <w:rPr>
          <w:spacing w:val="-6"/>
        </w:rPr>
        <w:t xml:space="preserve"> </w:t>
      </w:r>
      <w:r>
        <w:t>2026.</w:t>
      </w:r>
      <w:r>
        <w:rPr>
          <w:spacing w:val="-5"/>
        </w:rPr>
        <w:t xml:space="preserve"> </w:t>
      </w:r>
      <w:r>
        <w:t>Disponível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Instituto</w:t>
      </w:r>
      <w:r>
        <w:rPr>
          <w:spacing w:val="-5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 Meteorologia (Acesso em: 09 mai</w:t>
      </w:r>
      <w:r>
        <w:t>o 2026).</w:t>
      </w:r>
    </w:p>
    <w:p w14:paraId="240A4B02" w14:textId="77777777" w:rsidR="00D84948" w:rsidRDefault="00CB5FE2">
      <w:pPr>
        <w:pStyle w:val="Corpodetexto"/>
        <w:spacing w:before="276"/>
        <w:ind w:left="706" w:right="26" w:hanging="705"/>
      </w:pPr>
      <w:r>
        <w:t>INPE. Programa Queimadas. São José dos Campos, 2026. Disponível em Instituto Nacional de Pesquisas Espaciais (Acesso em: 09 maio 2026).</w:t>
      </w:r>
    </w:p>
    <w:p w14:paraId="39EC54EF" w14:textId="77777777" w:rsidR="00D84948" w:rsidRDefault="00CB5FE2">
      <w:pPr>
        <w:pStyle w:val="Corpodetexto"/>
        <w:spacing w:before="276"/>
        <w:ind w:left="1"/>
      </w:pPr>
      <w:r>
        <w:t xml:space="preserve">ORGANIZAÇÃO MUNDIAL DA SAÚDE. Poluição do ar e saúde. Genebra: OMS, </w:t>
      </w:r>
      <w:r>
        <w:rPr>
          <w:spacing w:val="-2"/>
        </w:rPr>
        <w:t>2024.</w:t>
      </w:r>
    </w:p>
    <w:sectPr w:rsidR="00D84948">
      <w:pgSz w:w="11920" w:h="16840"/>
      <w:pgMar w:top="1340" w:right="1417" w:bottom="1180" w:left="1417" w:header="33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E19E3" w14:textId="77777777" w:rsidR="00CB5FE2" w:rsidRDefault="00CB5FE2">
      <w:r>
        <w:separator/>
      </w:r>
    </w:p>
  </w:endnote>
  <w:endnote w:type="continuationSeparator" w:id="0">
    <w:p w14:paraId="7E2756DC" w14:textId="77777777" w:rsidR="00CB5FE2" w:rsidRDefault="00CB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965EA" w14:textId="77777777" w:rsidR="00D84948" w:rsidRDefault="00CB5FE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41722A16" wp14:editId="53C572B2">
              <wp:simplePos x="0" y="0"/>
              <wp:positionH relativeFrom="page">
                <wp:posOffset>6550715</wp:posOffset>
              </wp:positionH>
              <wp:positionV relativeFrom="page">
                <wp:posOffset>9924062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DF54C" w14:textId="77777777" w:rsidR="00D84948" w:rsidRDefault="00CB5FE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22A1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8pt;margin-top:781.4pt;width:12.6pt;height:13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" filled="f" stroked="f">
              <v:textbox inset="0,0,0,0">
                <w:txbxContent>
                  <w:p w14:paraId="58CDF54C" w14:textId="77777777" w:rsidR="00D84948" w:rsidRDefault="00CB5FE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3531A" w14:textId="77777777" w:rsidR="00CB5FE2" w:rsidRDefault="00CB5FE2">
      <w:r>
        <w:separator/>
      </w:r>
    </w:p>
  </w:footnote>
  <w:footnote w:type="continuationSeparator" w:id="0">
    <w:p w14:paraId="4DFC68F7" w14:textId="77777777" w:rsidR="00CB5FE2" w:rsidRDefault="00CB5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0C249" w14:textId="77777777" w:rsidR="00D84948" w:rsidRDefault="00CB5FE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3840" behindDoc="1" locked="0" layoutInCell="1" allowOverlap="1" wp14:anchorId="3092DD15" wp14:editId="0D383C68">
          <wp:simplePos x="0" y="0"/>
          <wp:positionH relativeFrom="page">
            <wp:posOffset>33654</wp:posOffset>
          </wp:positionH>
          <wp:positionV relativeFrom="page">
            <wp:posOffset>20955</wp:posOffset>
          </wp:positionV>
          <wp:extent cx="4324350" cy="8381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24350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4948"/>
    <w:rsid w:val="00BA1C21"/>
    <w:rsid w:val="00CB5FE2"/>
    <w:rsid w:val="00D8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4681"/>
  <w15:docId w15:val="{7A286A1E-61F2-401B-95A2-21DB5BFC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3-3115-8361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atheus.fp@discente.ufma.br" TargetMode="External"/><Relationship Id="rId11" Type="http://schemas.openxmlformats.org/officeDocument/2006/relationships/hyperlink" Target="https://orcid.org/0000-0002-2820-1248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hyperlink" Target="https://orcid.org/0009-0002-1435-725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my-orcid?orcid=0009-0007-5643-7980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1550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Template_BOSIR (2).docx</vt:lpstr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Template_BOSIR (2).docx</dc:title>
  <dc:creator>User</dc:creator>
  <cp:lastModifiedBy>VERDSON FRAZÃO FERREIRA</cp:lastModifiedBy>
  <cp:revision>3</cp:revision>
  <cp:lastPrinted>2026-08-14T15:37:00Z</cp:lastPrinted>
  <dcterms:created xsi:type="dcterms:W3CDTF">2026-08-14T15:36:00Z</dcterms:created>
  <dcterms:modified xsi:type="dcterms:W3CDTF">2026-08-14T15:37:00Z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2026-08-14T00:00:00Z</vt:filetime>
  </property>
</Properties>
</file>